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723" w:rsidRPr="00B70723" w:rsidRDefault="00B70723" w:rsidP="00B70723">
      <w:pPr>
        <w:keepNext/>
        <w:framePr w:dropCap="drop" w:lines="2" w:wrap="auto" w:vAnchor="text" w:hAnchor="text"/>
        <w:bidi w:val="0"/>
        <w:spacing w:after="0" w:line="180" w:lineRule="auto"/>
        <w:ind w:firstLine="167"/>
        <w:jc w:val="both"/>
        <w:rPr>
          <w:rFonts w:ascii="Impact" w:hAnsi="Impact" w:cs="Impact"/>
          <w:w w:val="96"/>
          <w:position w:val="-14"/>
          <w:sz w:val="36"/>
          <w:szCs w:val="36"/>
        </w:rPr>
      </w:pPr>
      <w:bookmarkStart w:id="0" w:name="_GoBack"/>
    </w:p>
    <w:p w:rsidR="00B70723" w:rsidRPr="00B70723" w:rsidRDefault="00B70723" w:rsidP="00B70723">
      <w:pPr>
        <w:bidi w:val="0"/>
        <w:spacing w:after="0"/>
        <w:ind w:firstLine="167"/>
        <w:jc w:val="both"/>
        <w:rPr>
          <w:rFonts w:ascii="Impact" w:hAnsi="Impact" w:cs="Impact"/>
          <w:w w:val="96"/>
          <w:position w:val="-14"/>
          <w:sz w:val="36"/>
          <w:szCs w:val="36"/>
        </w:rPr>
      </w:pPr>
      <w:r w:rsidRPr="00B70723">
        <w:rPr>
          <w:rFonts w:ascii="Impact" w:hAnsi="Impact" w:cs="Impact"/>
          <w:w w:val="96"/>
          <w:position w:val="-14"/>
          <w:sz w:val="36"/>
          <w:szCs w:val="36"/>
        </w:rPr>
        <w:t xml:space="preserve"> The Strategy of Biodiversity </w:t>
      </w:r>
    </w:p>
    <w:bookmarkEnd w:id="0"/>
    <w:p w:rsidR="00B70723" w:rsidRDefault="00B70723" w:rsidP="00B70723">
      <w:pPr>
        <w:bidi w:val="0"/>
        <w:spacing w:after="0"/>
        <w:ind w:firstLine="167"/>
        <w:jc w:val="both"/>
        <w:rPr>
          <w:rFonts w:ascii="Times-Roman" w:hAnsi="Times-Roman" w:cs="Times-Roman"/>
          <w:sz w:val="16"/>
          <w:szCs w:val="16"/>
        </w:rPr>
      </w:pPr>
    </w:p>
    <w:p w:rsidR="00B70723" w:rsidRPr="00B70723" w:rsidRDefault="00B70723" w:rsidP="00B70723">
      <w:pPr>
        <w:bidi w:val="0"/>
        <w:spacing w:after="0"/>
        <w:ind w:firstLine="167"/>
        <w:jc w:val="both"/>
        <w:rPr>
          <w:rFonts w:ascii="Times-Roman" w:hAnsi="Times-Roman" w:cs="Times-Roman"/>
          <w:sz w:val="28"/>
          <w:szCs w:val="28"/>
        </w:rPr>
      </w:pPr>
    </w:p>
    <w:p w:rsidR="00B70723" w:rsidRPr="00B70723" w:rsidRDefault="00B70723" w:rsidP="00B70723">
      <w:pPr>
        <w:bidi w:val="0"/>
        <w:spacing w:after="0"/>
        <w:ind w:firstLine="167"/>
        <w:jc w:val="both"/>
        <w:rPr>
          <w:rFonts w:ascii="Times-Roman" w:hAnsi="Times-Roman" w:cs="Times-Roman"/>
          <w:sz w:val="28"/>
          <w:szCs w:val="28"/>
        </w:rPr>
      </w:pPr>
    </w:p>
    <w:p w:rsidR="00B70723" w:rsidRPr="00B70723" w:rsidRDefault="00B70723" w:rsidP="00B70723">
      <w:pPr>
        <w:keepNext/>
        <w:framePr w:dropCap="drop" w:lines="2" w:wrap="auto" w:vAnchor="text" w:hAnchor="text"/>
        <w:bidi w:val="0"/>
        <w:spacing w:after="0" w:line="180" w:lineRule="auto"/>
        <w:ind w:firstLine="167"/>
        <w:jc w:val="both"/>
        <w:rPr>
          <w:rFonts w:ascii="Times-Roman" w:hAnsi="Times-Roman" w:cs="Times-Roman"/>
          <w:sz w:val="28"/>
          <w:szCs w:val="28"/>
        </w:rPr>
      </w:pPr>
      <w:r w:rsidRPr="00B70723">
        <w:rPr>
          <w:rFonts w:ascii="Times-Roman" w:hAnsi="Times-Roman" w:cs="Times-Roman"/>
          <w:sz w:val="28"/>
          <w:szCs w:val="28"/>
        </w:rPr>
        <w:t>T</w:t>
      </w:r>
    </w:p>
    <w:p w:rsidR="00B70723" w:rsidRPr="00B70723" w:rsidRDefault="00B70723" w:rsidP="00B70723">
      <w:pPr>
        <w:bidi w:val="0"/>
        <w:spacing w:after="0"/>
        <w:ind w:firstLine="167"/>
        <w:jc w:val="both"/>
        <w:rPr>
          <w:rFonts w:ascii="Times-Roman" w:hAnsi="Times-Roman" w:cs="Times-Roman"/>
          <w:sz w:val="28"/>
          <w:szCs w:val="28"/>
        </w:rPr>
      </w:pPr>
      <w:r w:rsidRPr="00B70723">
        <w:rPr>
          <w:rFonts w:ascii="Times-Roman" w:hAnsi="Times-Roman" w:cs="Times-Roman"/>
          <w:sz w:val="28"/>
          <w:szCs w:val="28"/>
        </w:rPr>
        <w:t>he Sultanate developed a national strategy and action plan for the biodiversity in the Sultanate, which is established from an advanced maximal perspective. In addition for taking care of the aspects related to biology and the use of natural resources, it also take care of the society and human beings, and the kind of decent life that will be provided by the healthy natural environment, and the sustainable to the sources of the biodiversity, this is according to the commitments in the international convention that seeks to use the biological sources in a sustainable way and to divide its benefits in a fair way, where it was helped by the experiences of the International Union for the Conservation of Nature and Natural Resources (IUCN), and with support from Global Environment Facility (GEF), which is subject to United Nations Development program. The importance of this strategy is that it represents one unified framework for the programs and the plans of conserving and protecting the biodiversity and the means of the natural life whether the resources were agricultural, marine, humane, or water.</w:t>
      </w:r>
    </w:p>
    <w:p w:rsidR="00DA520F" w:rsidRPr="00B70723" w:rsidRDefault="00DA520F"/>
    <w:sectPr w:rsidR="00DA520F" w:rsidRPr="00B70723">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550"/>
    <w:rsid w:val="00B70723"/>
    <w:rsid w:val="00DA520F"/>
    <w:rsid w:val="00FD05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723"/>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723"/>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980</Characters>
  <Application>Microsoft Office Word</Application>
  <DocSecurity>0</DocSecurity>
  <Lines>8</Lines>
  <Paragraphs>2</Paragraphs>
  <ScaleCrop>false</ScaleCrop>
  <Company/>
  <LinksUpToDate>false</LinksUpToDate>
  <CharactersWithSpaces>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2017-07-16T07:57:00Z</dcterms:created>
  <dcterms:modified xsi:type="dcterms:W3CDTF">2017-07-16T07:58:00Z</dcterms:modified>
</cp:coreProperties>
</file>